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727" w:rsidRDefault="00E55727" w:rsidP="00E55727">
      <w:pPr>
        <w:numPr>
          <w:ilvl w:val="0"/>
          <w:numId w:val="1"/>
        </w:num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İlaç ruhsatlandırma </w:t>
      </w:r>
      <w:proofErr w:type="gramStart"/>
      <w:r>
        <w:rPr>
          <w:rFonts w:eastAsia="Times New Roman"/>
          <w:b/>
          <w:bCs/>
        </w:rPr>
        <w:t>prosedürleri</w:t>
      </w:r>
      <w:proofErr w:type="gramEnd"/>
      <w:r>
        <w:rPr>
          <w:rFonts w:eastAsia="Times New Roman"/>
          <w:b/>
          <w:bCs/>
        </w:rPr>
        <w:t xml:space="preserve"> / süresi ve ilgili kurum/kuruluş bilgileri</w:t>
      </w:r>
    </w:p>
    <w:p w:rsidR="00E55727" w:rsidRDefault="00E55727" w:rsidP="00E55727">
      <w:r>
        <w:t>İlgili Kurum Tayland Sağlık Bakanlığı, Gıda ve İlaç İdaresi (</w:t>
      </w:r>
      <w:proofErr w:type="spellStart"/>
      <w:r>
        <w:t>Food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Drug</w:t>
      </w:r>
      <w:proofErr w:type="spellEnd"/>
      <w:r>
        <w:t xml:space="preserve"> Administration) </w:t>
      </w:r>
      <w:proofErr w:type="spellStart"/>
      <w:proofErr w:type="gramStart"/>
      <w:r>
        <w:t>dır</w:t>
      </w:r>
      <w:proofErr w:type="spellEnd"/>
      <w:proofErr w:type="gramEnd"/>
      <w:r>
        <w:t xml:space="preserve">. Ruhsatlandırma süreci birkaç yılı bulabilmektedir. İlgili idareden başvuruların yapılması gerekmektedir. </w:t>
      </w:r>
    </w:p>
    <w:p w:rsidR="00E55727" w:rsidRDefault="00E55727" w:rsidP="00E55727"/>
    <w:p w:rsidR="00E55727" w:rsidRDefault="00E55727" w:rsidP="00E55727">
      <w:pPr>
        <w:numPr>
          <w:ilvl w:val="0"/>
          <w:numId w:val="1"/>
        </w:num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Tıbbi cihaz ruhsatlandırma </w:t>
      </w:r>
      <w:proofErr w:type="gramStart"/>
      <w:r>
        <w:rPr>
          <w:rFonts w:eastAsia="Times New Roman"/>
          <w:b/>
          <w:bCs/>
        </w:rPr>
        <w:t>prosedürleri</w:t>
      </w:r>
      <w:proofErr w:type="gramEnd"/>
      <w:r>
        <w:rPr>
          <w:rFonts w:eastAsia="Times New Roman"/>
          <w:b/>
          <w:bCs/>
        </w:rPr>
        <w:t xml:space="preserve"> /süresi ve ilgili kurum/kuruluş bilgileri</w:t>
      </w:r>
    </w:p>
    <w:p w:rsidR="00E55727" w:rsidRDefault="00E55727" w:rsidP="00E55727">
      <w:proofErr w:type="spellStart"/>
      <w:r>
        <w:t>lgili</w:t>
      </w:r>
      <w:proofErr w:type="spellEnd"/>
      <w:r>
        <w:t xml:space="preserve"> Kurum Tayland Sağlık Bakanlığı, Gıda ve İlaç İdaresi (</w:t>
      </w:r>
      <w:proofErr w:type="spellStart"/>
      <w:r>
        <w:t>Food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Drug</w:t>
      </w:r>
      <w:proofErr w:type="spellEnd"/>
      <w:r>
        <w:t xml:space="preserve"> Administration) </w:t>
      </w:r>
      <w:proofErr w:type="spellStart"/>
      <w:proofErr w:type="gramStart"/>
      <w:r>
        <w:t>dır</w:t>
      </w:r>
      <w:proofErr w:type="spellEnd"/>
      <w:proofErr w:type="gramEnd"/>
      <w:r>
        <w:t xml:space="preserve">. Ruhsatlandırma süreci birkaç yılı bulabilmektedir. İlgili idareden başvuruların yapılması gerekmektedir. </w:t>
      </w:r>
    </w:p>
    <w:p w:rsidR="00E55727" w:rsidRDefault="00E55727" w:rsidP="00E55727">
      <w:pPr>
        <w:ind w:left="360"/>
      </w:pPr>
    </w:p>
    <w:p w:rsidR="00E55727" w:rsidRDefault="00E55727" w:rsidP="00E55727">
      <w:pPr>
        <w:numPr>
          <w:ilvl w:val="0"/>
          <w:numId w:val="1"/>
        </w:num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Bu ürün gruplarına yönelik ithalat vergi oranları</w:t>
      </w:r>
    </w:p>
    <w:p w:rsidR="00E55727" w:rsidRDefault="00E55727" w:rsidP="00E55727">
      <w:r>
        <w:t xml:space="preserve">Tayland'ın uyguladığı gümrük vergileri Gümrük Tarife İstatistik Pozisyonu (GTİP) bazında değişmektedir. Bu bağlamda, Tayland'a ihracatını öngördüğünüz ürünün gümrük vergilerini Tayland Gümrük Departmanı’nın veri tabanı üzerinden GTİP bazında  </w:t>
      </w:r>
      <w:hyperlink r:id="rId5" w:history="1">
        <w:r>
          <w:rPr>
            <w:rStyle w:val="Kpr"/>
          </w:rPr>
          <w:t>http://igtf.customs.go.th/igtf/en/main_frame.jsp</w:t>
        </w:r>
      </w:hyperlink>
      <w:r>
        <w:t xml:space="preserve">  web adresi üzerinden bakılabilmektedir.</w:t>
      </w:r>
    </w:p>
    <w:p w:rsidR="00E55727" w:rsidRDefault="00E55727" w:rsidP="00E55727"/>
    <w:p w:rsidR="00E55727" w:rsidRDefault="00E55727" w:rsidP="00C96C9B">
      <w:r>
        <w:t>İlgili link tıklandıktan sonra “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Import</w:t>
      </w:r>
      <w:proofErr w:type="spellEnd"/>
      <w:r>
        <w:t xml:space="preserve"> </w:t>
      </w:r>
      <w:proofErr w:type="spellStart"/>
      <w:r>
        <w:t>Tariff</w:t>
      </w:r>
      <w:proofErr w:type="spellEnd"/>
      <w:r>
        <w:t xml:space="preserve">” sekmesi tıklanacak, ardından </w:t>
      </w:r>
      <w:proofErr w:type="gramStart"/>
      <w:r>
        <w:t>2,4,6,7</w:t>
      </w:r>
      <w:proofErr w:type="gramEnd"/>
      <w:r>
        <w:t xml:space="preserve"> veya 8’li GTİP kodu girilerek bakılabilmektedir. İlgili Gümrük oranlarına "General Rate" ya da “WTO Rate” başlığı altında öğrenmeniz mümkün bulunmaktadır. Bu ikisinden hangisi düşükse o, Türkiye için uygulanan gümrük vergisidir.</w:t>
      </w:r>
      <w:bookmarkStart w:id="0" w:name="_GoBack"/>
      <w:bookmarkEnd w:id="0"/>
      <w:r>
        <w:t xml:space="preserve"> </w:t>
      </w:r>
    </w:p>
    <w:p w:rsidR="00E55727" w:rsidRDefault="00E55727" w:rsidP="00E55727"/>
    <w:p w:rsidR="00E55727" w:rsidRDefault="00E55727" w:rsidP="00E55727">
      <w:pPr>
        <w:numPr>
          <w:ilvl w:val="0"/>
          <w:numId w:val="1"/>
        </w:num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İşbirliği yapılabilecek ithalatçı dernekler, ticaret odaları</w:t>
      </w:r>
    </w:p>
    <w:p w:rsidR="00E55727" w:rsidRDefault="00E55727" w:rsidP="00E55727">
      <w:r>
        <w:t xml:space="preserve">Tayland Ticaret Odası ya da Tay Sanayi Federasyonu ile işbirliği yapılabilir. </w:t>
      </w:r>
    </w:p>
    <w:p w:rsidR="00E55727" w:rsidRDefault="00E55727" w:rsidP="00E55727"/>
    <w:p w:rsidR="00E55727" w:rsidRDefault="00E55727" w:rsidP="00E55727">
      <w:pPr>
        <w:numPr>
          <w:ilvl w:val="0"/>
          <w:numId w:val="1"/>
        </w:num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Ülkedeki büyük oyuncular, varsa yabancı yatırımcılar</w:t>
      </w:r>
    </w:p>
    <w:p w:rsidR="00E55727" w:rsidRDefault="00E55727" w:rsidP="00E55727">
      <w:r>
        <w:t xml:space="preserve">Bayer, Pfizer gibi şirketlerdir. </w:t>
      </w:r>
    </w:p>
    <w:p w:rsidR="00C11EC2" w:rsidRDefault="00C11EC2"/>
    <w:sectPr w:rsidR="00C11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7D5F7A"/>
    <w:multiLevelType w:val="hybridMultilevel"/>
    <w:tmpl w:val="879E60D0"/>
    <w:lvl w:ilvl="0" w:tplc="1946D80A">
      <w:start w:val="201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45"/>
    <w:rsid w:val="006C48CD"/>
    <w:rsid w:val="00B93E45"/>
    <w:rsid w:val="00C11EC2"/>
    <w:rsid w:val="00C96C9B"/>
    <w:rsid w:val="00E5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DB09D-BDB2-449E-B6DE-B1A5F523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727"/>
    <w:pPr>
      <w:spacing w:after="0" w:line="240" w:lineRule="auto"/>
    </w:pPr>
    <w:rPr>
      <w:rFonts w:ascii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5572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gtf.customs.go.th/igtf/en/main_frame.j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IKMIB - Burcu Öz</cp:lastModifiedBy>
  <cp:revision>3</cp:revision>
  <dcterms:created xsi:type="dcterms:W3CDTF">2018-07-13T13:41:00Z</dcterms:created>
  <dcterms:modified xsi:type="dcterms:W3CDTF">2018-07-16T08:37:00Z</dcterms:modified>
</cp:coreProperties>
</file>